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新宋体" w:hAnsi="新宋体" w:eastAsia="新宋体"/>
          <w:b/>
          <w:sz w:val="32"/>
          <w:szCs w:val="36"/>
        </w:rPr>
      </w:pPr>
      <w:bookmarkStart w:id="0" w:name="_GoBack"/>
      <w:bookmarkEnd w:id="0"/>
    </w:p>
    <w:p>
      <w:pPr>
        <w:jc w:val="center"/>
        <w:rPr>
          <w:rFonts w:ascii="新宋体" w:hAnsi="新宋体" w:eastAsia="新宋体"/>
          <w:b/>
          <w:sz w:val="32"/>
          <w:szCs w:val="36"/>
        </w:rPr>
      </w:pPr>
      <w:r>
        <w:rPr>
          <w:rFonts w:hint="eastAsia" w:ascii="新宋体" w:hAnsi="新宋体" w:eastAsia="新宋体"/>
          <w:b/>
          <w:sz w:val="32"/>
          <w:szCs w:val="36"/>
        </w:rPr>
        <w:t>内蒙古自治区生态环境能力评价类别表</w:t>
      </w:r>
    </w:p>
    <w:p>
      <w:pPr>
        <w:jc w:val="center"/>
        <w:rPr>
          <w:rFonts w:ascii="新宋体" w:hAnsi="新宋体" w:eastAsia="新宋体"/>
          <w:b/>
          <w:sz w:val="32"/>
          <w:szCs w:val="36"/>
        </w:rPr>
      </w:pPr>
    </w:p>
    <w:tbl>
      <w:tblPr>
        <w:tblStyle w:val="9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5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环境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咨询类</w:t>
            </w:r>
          </w:p>
        </w:tc>
        <w:tc>
          <w:tcPr>
            <w:tcW w:w="505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一级、</w:t>
            </w:r>
            <w:r>
              <w:rPr>
                <w:rFonts w:ascii="仿宋" w:hAnsi="仿宋" w:eastAsia="仿宋"/>
                <w:sz w:val="28"/>
                <w:szCs w:val="32"/>
              </w:rPr>
              <w:t>二级、三级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1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生态</w:t>
            </w:r>
            <w:r>
              <w:rPr>
                <w:rFonts w:ascii="仿宋" w:hAnsi="仿宋" w:eastAsia="仿宋"/>
                <w:sz w:val="28"/>
                <w:szCs w:val="32"/>
              </w:rPr>
              <w:t>环境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项目规划</w:t>
            </w:r>
            <w:r>
              <w:rPr>
                <w:rFonts w:ascii="仿宋" w:hAnsi="仿宋" w:eastAsia="仿宋"/>
                <w:sz w:val="28"/>
                <w:szCs w:val="32"/>
              </w:rPr>
              <w:t>咨询、可行性研究、环境影响评价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、</w:t>
            </w:r>
            <w:r>
              <w:rPr>
                <w:rFonts w:ascii="仿宋" w:hAnsi="仿宋" w:eastAsia="仿宋"/>
                <w:sz w:val="28"/>
                <w:szCs w:val="32"/>
              </w:rPr>
              <w:t>环境工艺循环经济、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清洁</w:t>
            </w:r>
            <w:r>
              <w:rPr>
                <w:rFonts w:ascii="仿宋" w:hAnsi="仿宋" w:eastAsia="仿宋"/>
                <w:sz w:val="28"/>
                <w:szCs w:val="32"/>
              </w:rPr>
              <w:t>生产、环境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标准</w:t>
            </w:r>
            <w:r>
              <w:rPr>
                <w:rFonts w:ascii="仿宋" w:hAnsi="仿宋" w:eastAsia="仿宋"/>
                <w:sz w:val="28"/>
                <w:szCs w:val="32"/>
              </w:rPr>
              <w:t>与规范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、</w:t>
            </w:r>
            <w:r>
              <w:rPr>
                <w:rFonts w:ascii="仿宋" w:hAnsi="仿宋" w:eastAsia="仿宋"/>
                <w:sz w:val="28"/>
                <w:szCs w:val="32"/>
              </w:rPr>
              <w:t>环保项目验收、应急预案等。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环境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治理设计类</w:t>
            </w:r>
          </w:p>
        </w:tc>
        <w:tc>
          <w:tcPr>
            <w:tcW w:w="505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一级、二级、三级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1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水</w:t>
            </w:r>
            <w:r>
              <w:rPr>
                <w:rFonts w:ascii="仿宋" w:hAnsi="仿宋" w:eastAsia="仿宋"/>
                <w:sz w:val="28"/>
                <w:szCs w:val="32"/>
              </w:rPr>
              <w:t>污染防治、大气污染防治、固体废物处理处置、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物理</w:t>
            </w:r>
            <w:r>
              <w:rPr>
                <w:rFonts w:ascii="仿宋" w:hAnsi="仿宋" w:eastAsia="仿宋"/>
                <w:sz w:val="28"/>
                <w:szCs w:val="32"/>
              </w:rPr>
              <w:t>污染防治、生态污染修复的总体设计、工艺设计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及</w:t>
            </w:r>
            <w:r>
              <w:rPr>
                <w:rFonts w:ascii="仿宋" w:hAnsi="仿宋" w:eastAsia="仿宋"/>
                <w:sz w:val="28"/>
                <w:szCs w:val="32"/>
              </w:rPr>
              <w:t>工程配套的设备设计。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环境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治理施工总承包类</w:t>
            </w:r>
          </w:p>
        </w:tc>
        <w:tc>
          <w:tcPr>
            <w:tcW w:w="505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一级、二级、三级、</w:t>
            </w:r>
            <w:r>
              <w:rPr>
                <w:rFonts w:ascii="仿宋" w:hAnsi="仿宋" w:eastAsia="仿宋"/>
                <w:sz w:val="28"/>
                <w:szCs w:val="32"/>
              </w:rPr>
              <w:t>临时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1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水污染防治、大气污染防治、固体废物处理处置、物理污染防治、生态污染修复的项目总承包</w:t>
            </w:r>
            <w:r>
              <w:rPr>
                <w:rFonts w:ascii="仿宋" w:hAnsi="仿宋" w:eastAsia="仿宋"/>
                <w:sz w:val="28"/>
                <w:szCs w:val="32"/>
              </w:rPr>
              <w:t>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环境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污染治理设施</w:t>
            </w:r>
            <w:r>
              <w:rPr>
                <w:rFonts w:hint="eastAsia" w:ascii="仿宋" w:hAnsi="仿宋" w:eastAsia="仿宋"/>
                <w:b/>
                <w:sz w:val="28"/>
                <w:szCs w:val="32"/>
                <w:lang w:val="en-US" w:eastAsia="zh-CN"/>
              </w:rPr>
              <w:t>运行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类</w:t>
            </w:r>
          </w:p>
        </w:tc>
        <w:tc>
          <w:tcPr>
            <w:tcW w:w="505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一级、二级、三级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01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水污染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处理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、大气污染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处理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、固体废物处理处置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环境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监理</w:t>
            </w: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类</w:t>
            </w:r>
          </w:p>
        </w:tc>
        <w:tc>
          <w:tcPr>
            <w:tcW w:w="505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01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轻工纺织化纤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化工石化医药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冶金机电建材火电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农林水利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采掘交通运输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社会区域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海洋工程输变电及广电通讯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核工业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环境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检测</w:t>
            </w: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类</w:t>
            </w:r>
          </w:p>
        </w:tc>
        <w:tc>
          <w:tcPr>
            <w:tcW w:w="505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一级、二级、三级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废气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环境空气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噪声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固体废物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土壤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地表水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废水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地下水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其他 </w:t>
            </w:r>
          </w:p>
        </w:tc>
      </w:tr>
    </w:tbl>
    <w:p>
      <w:pPr>
        <w:rPr>
          <w:rFonts w:ascii="仿宋" w:hAnsi="仿宋" w:eastAsia="仿宋"/>
          <w:b/>
          <w:sz w:val="28"/>
          <w:szCs w:val="32"/>
        </w:rPr>
      </w:pPr>
    </w:p>
    <w:p>
      <w:pPr>
        <w:rPr>
          <w:rFonts w:ascii="仿宋" w:hAnsi="仿宋" w:eastAsia="仿宋"/>
          <w:b/>
          <w:sz w:val="28"/>
          <w:szCs w:val="32"/>
        </w:rPr>
      </w:pPr>
    </w:p>
    <w:p>
      <w:pPr>
        <w:rPr>
          <w:rFonts w:ascii="宋体" w:hAnsi="宋体"/>
          <w:b/>
          <w:sz w:val="28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8"/>
        <w:tblpPr w:leftFromText="180" w:rightFromText="180" w:vertAnchor="page" w:horzAnchor="margin" w:tblpY="2821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专业类型</w:t>
            </w:r>
          </w:p>
        </w:tc>
        <w:tc>
          <w:tcPr>
            <w:tcW w:w="70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专业内容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水污染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  <w:t>处理</w:t>
            </w:r>
          </w:p>
        </w:tc>
        <w:tc>
          <w:tcPr>
            <w:tcW w:w="704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生活污水，工业废水（电力、采矿、建材、冶金、食品、造纸、纺织印染、化工医药、重金属、电镀、医疗废水及垃圾渗滤液等），畜禽养殖废水，中水回用，餐饮业油水分离，船舶污水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eastAsia="zh-CN"/>
              </w:rPr>
              <w:t>，水污染自动监控系统运行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大气污染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  <w:t>处理</w:t>
            </w:r>
          </w:p>
        </w:tc>
        <w:tc>
          <w:tcPr>
            <w:tcW w:w="704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烟尘，工业粉尘，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  <w:t>除尘脱硫脱硝、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烟气二氧化硫、氮氧化物，无机废气，有机废气，餐饮业油烟，室内空气净化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eastAsia="zh-CN"/>
              </w:rPr>
              <w:t>，烟尘烟气自动监控系统运行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固体废物处理处置</w:t>
            </w:r>
          </w:p>
        </w:tc>
        <w:tc>
          <w:tcPr>
            <w:tcW w:w="704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生活垃圾，工业固体废弃物，工业污染土壤修复，污泥，农林废弃物、*危险废弃物、*医疗废弃物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物理污染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处理</w:t>
            </w:r>
          </w:p>
        </w:tc>
        <w:tc>
          <w:tcPr>
            <w:tcW w:w="704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噪声，震动，电磁污染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生态污染修复</w:t>
            </w:r>
          </w:p>
        </w:tc>
        <w:tc>
          <w:tcPr>
            <w:tcW w:w="704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污染水体，农用污染土壤，湿地，矿山修复，石漠化整治</w:t>
            </w:r>
          </w:p>
        </w:tc>
      </w:tr>
    </w:tbl>
    <w:p>
      <w:pPr>
        <w:jc w:val="center"/>
        <w:rPr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6"/>
        </w:rPr>
        <w:t>内蒙古自治区生态环境能力评价专业表</w:t>
      </w:r>
    </w:p>
    <w:tbl>
      <w:tblPr>
        <w:tblStyle w:val="8"/>
        <w:tblpPr w:leftFromText="180" w:rightFromText="180" w:vertAnchor="text" w:horzAnchor="page" w:tblpX="1365" w:tblpY="7776"/>
        <w:tblOverlap w:val="never"/>
        <w:tblW w:w="90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26"/>
        <w:gridCol w:w="70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8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轻工纺织化纤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—粮食及饲料加工，植物油加工，生物质纤维素乙醇生产，制糖、糖制品加工，乳制品加工，调味品、发酵制品制造，酒精饮料及酒类制造，果菜汁类及其他软饮料制造，屠宰，水产品加工；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—卷烟，纸浆、溶解浆、纤维浆等制造，造纸（含废纸造纸）；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—人造板制造；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—轮胎制造、再生橡胶制造、橡胶加工、橡胶制品翻新，塑料制品制造（不含电镀工艺的）；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—废塑料、废轮胎、废油再生利用；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—化学纤维制造，纺织品制造，服装制造，皮革、毛皮、羽毛（绒）制品。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2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化工石化医药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基本化学原料制造，化学肥料制造，农药制造，涂料、染料、颜料、油墨及其类似产品制造，合成材料制造，专用化学品制造，炸药、火工及焰火产品制造，饲料添加剂、食品添加剂及水处理剂等制造，日用化学品制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—原油加工、天然气加工、油母页岩提炼原油、煤制油、生物制油及其他石油制品，焦化、电石，煤炭液化、气化，煤气生产；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—化学药品制造，生物、生化制品制造，中成药制造、中药饮片加工，含医药、化工类等专业中试内容的研发基地；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—油库、气库；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—P3、P4 生物安全实验室。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6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冶金机电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—炼铁（含球团、烧结），炼钢，铁合金制造，锰、铬冶炼，黑色金属压延加工，有色金属冶炼（含再生有色金属冶炼），有色金属合金制造；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通用、专用设备制造及维修，铁路运输设备制造及修理，汽车、摩托车制造，自行车制造，船舶及相关装置制造，航空航天器制造，交通器材及其他交通运输设备制造，电气机械及器材制造，仪器仪表及文化、办公用机械制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—金属铸件，金属制品加工制造，金属制品表面处理及热处理加工，有电镀或喷漆工艺的锯材、木片加工、家具制造，有电镀工艺的塑料制品和工艺品加工制造；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—显示器件制造，印刷电路板制造，半导体材料、电子陶瓷、有机薄膜、荧光粉、贵金属粉等电子专用材料制造；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—废电子电器产品、废电池、废汽车、废电机、废五金、废船等再生利用。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建材火电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—水泥制造，水泥粉磨站，玻璃制造，玻璃纤维制造，陶瓷制品，耐火材料及其制品，石墨、碳素制品；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—火力发电（包括热电），生物质发电，利用矸石、油页岩、石油焦等发电，燃煤、燃油锅炉；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—生活垃圾焚烧处置，危险废物（含医疗废物）焚烧处置。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6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农林水利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—农业垦殖，经济林基地项目，畜禽养殖场、养殖小区，农业转基因、物种引进项目，转基因实验室；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—水库，灌区工程，引水工程，防洪治涝工程，河湖整治工程，水力发电，航电枢纽工程；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—风力发电。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采掘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—黑色金属采选（含单独尾矿库），有色金属采选（含单独尾矿库），石油开采，天然气、页岩气开采（含净化），煤层气开采，煤炭开采，土砂石开采，化学矿采选，采盐，石棉及其他非金属矿采选；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—地下水开采工程。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6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交通运输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—公路，新建、改建铁路及铁路枢纽，轨道交通，城市道路、桥梁、隧道，码头，航道工程、水运辅助工程；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—机场；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—石油、天然气、成品油管线，化学品输送管线，仓储（不含油库、气库）。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2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社会区域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—生活污水集中处理，工业废水集中处理，一般工业固体废物（含污泥）集中处置，污染场地治理修复工程；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—不以焚烧为主要处置方式的生活垃圾（含餐厨废弃物）集中处置和危险废物（含医疗废物）集中处置及综合利用；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—医院，专科防治院（所、站），疾病预防控制中心，高尔夫球场，公园（含动物园、植物园、主题公园），旅游开发，影视基地建设，殡仪馆。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海洋工程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围填海、海上堤坝工程，人工岛、海上和海底物资储藏设施、跨海桥梁、海底隧道工程，海底管道、海底电（光）缆工程，海洋矿产资源勘探开发工程，海上潮汐电站、波浪电站、温差电站等海洋能源开发利用工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7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输变电及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广电通讯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—送（输）变电工程；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—广播电台、差转台，电视塔台，卫星地球上行站，多台雷达探测系统。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4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核工业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—核动力厂、反应堆；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—铀矿开采、冶炼，核燃料生产、加工、贮存、后处理，放射性废物贮存、处理或处置；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—上述项目的退役；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—核技术利用和退役。</w:t>
            </w:r>
          </w:p>
        </w:tc>
      </w:tr>
    </w:tbl>
    <w:p>
      <w:pPr>
        <w:jc w:val="center"/>
        <w:rPr>
          <w:rFonts w:hint="eastAsia" w:ascii="仿宋" w:hAnsi="仿宋" w:eastAsia="仿宋"/>
          <w:sz w:val="28"/>
          <w:szCs w:val="32"/>
        </w:rPr>
      </w:pPr>
    </w:p>
    <w:p>
      <w:pPr>
        <w:spacing w:line="400" w:lineRule="exact"/>
        <w:rPr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注：*部分必须持国家特批许可。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97" w:right="1440" w:bottom="1797" w:left="1440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Style w:val="11"/>
                  </w:rPr>
                </w:pPr>
                <w:r>
                  <w:fldChar w:fldCharType="begin"/>
                </w:r>
                <w:r>
                  <w:rPr>
                    <w:rStyle w:val="11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1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0251B"/>
    <w:rsid w:val="000031D0"/>
    <w:rsid w:val="00004CA9"/>
    <w:rsid w:val="00004D44"/>
    <w:rsid w:val="000319E3"/>
    <w:rsid w:val="00050A13"/>
    <w:rsid w:val="00056287"/>
    <w:rsid w:val="00085E33"/>
    <w:rsid w:val="000A4FA1"/>
    <w:rsid w:val="000B5B18"/>
    <w:rsid w:val="000F0899"/>
    <w:rsid w:val="000F3866"/>
    <w:rsid w:val="00101CD3"/>
    <w:rsid w:val="00104C66"/>
    <w:rsid w:val="00111537"/>
    <w:rsid w:val="00125E50"/>
    <w:rsid w:val="0016014D"/>
    <w:rsid w:val="00166D8C"/>
    <w:rsid w:val="00172A27"/>
    <w:rsid w:val="00175067"/>
    <w:rsid w:val="001803A4"/>
    <w:rsid w:val="00183E70"/>
    <w:rsid w:val="001B4795"/>
    <w:rsid w:val="001D0070"/>
    <w:rsid w:val="001F1189"/>
    <w:rsid w:val="001F15F5"/>
    <w:rsid w:val="0024028F"/>
    <w:rsid w:val="0025617F"/>
    <w:rsid w:val="00263BBC"/>
    <w:rsid w:val="00270E1C"/>
    <w:rsid w:val="002848F2"/>
    <w:rsid w:val="002A0AAC"/>
    <w:rsid w:val="002B33BB"/>
    <w:rsid w:val="002B614E"/>
    <w:rsid w:val="002D1053"/>
    <w:rsid w:val="002D45B7"/>
    <w:rsid w:val="002D7255"/>
    <w:rsid w:val="002F261E"/>
    <w:rsid w:val="00303A31"/>
    <w:rsid w:val="00326E72"/>
    <w:rsid w:val="003401C2"/>
    <w:rsid w:val="003567FC"/>
    <w:rsid w:val="003742FC"/>
    <w:rsid w:val="003A1A75"/>
    <w:rsid w:val="003B2348"/>
    <w:rsid w:val="003E1653"/>
    <w:rsid w:val="003E250A"/>
    <w:rsid w:val="003F4BFB"/>
    <w:rsid w:val="004060AE"/>
    <w:rsid w:val="00421054"/>
    <w:rsid w:val="00455D28"/>
    <w:rsid w:val="0046789F"/>
    <w:rsid w:val="0048042F"/>
    <w:rsid w:val="004B4F19"/>
    <w:rsid w:val="004C3289"/>
    <w:rsid w:val="004D59CF"/>
    <w:rsid w:val="00520E81"/>
    <w:rsid w:val="00521E71"/>
    <w:rsid w:val="0054128C"/>
    <w:rsid w:val="00543056"/>
    <w:rsid w:val="00570094"/>
    <w:rsid w:val="0057117E"/>
    <w:rsid w:val="005835DC"/>
    <w:rsid w:val="005A7EDE"/>
    <w:rsid w:val="005D0454"/>
    <w:rsid w:val="005E663A"/>
    <w:rsid w:val="005F5B9B"/>
    <w:rsid w:val="006278C3"/>
    <w:rsid w:val="006941A5"/>
    <w:rsid w:val="006B7910"/>
    <w:rsid w:val="006D7946"/>
    <w:rsid w:val="006E6FB8"/>
    <w:rsid w:val="0070289B"/>
    <w:rsid w:val="00713A9F"/>
    <w:rsid w:val="007404DF"/>
    <w:rsid w:val="00754D06"/>
    <w:rsid w:val="007753C1"/>
    <w:rsid w:val="0078007C"/>
    <w:rsid w:val="007802EC"/>
    <w:rsid w:val="00780719"/>
    <w:rsid w:val="007B3A80"/>
    <w:rsid w:val="007B5DC2"/>
    <w:rsid w:val="007C0A53"/>
    <w:rsid w:val="007D4534"/>
    <w:rsid w:val="00803A74"/>
    <w:rsid w:val="008362BF"/>
    <w:rsid w:val="00871B50"/>
    <w:rsid w:val="008B23FD"/>
    <w:rsid w:val="008C2D9F"/>
    <w:rsid w:val="008C3BC8"/>
    <w:rsid w:val="008C6B48"/>
    <w:rsid w:val="008D0E7B"/>
    <w:rsid w:val="008E3654"/>
    <w:rsid w:val="008E7ED6"/>
    <w:rsid w:val="008F4A06"/>
    <w:rsid w:val="009061FB"/>
    <w:rsid w:val="00906F6E"/>
    <w:rsid w:val="00912F98"/>
    <w:rsid w:val="009160EA"/>
    <w:rsid w:val="00935242"/>
    <w:rsid w:val="0094540B"/>
    <w:rsid w:val="00950860"/>
    <w:rsid w:val="00990018"/>
    <w:rsid w:val="00994E18"/>
    <w:rsid w:val="009A021B"/>
    <w:rsid w:val="009A451B"/>
    <w:rsid w:val="009B7BFE"/>
    <w:rsid w:val="009C553C"/>
    <w:rsid w:val="00A01E6C"/>
    <w:rsid w:val="00A22734"/>
    <w:rsid w:val="00A250C1"/>
    <w:rsid w:val="00A27B09"/>
    <w:rsid w:val="00A37C11"/>
    <w:rsid w:val="00A41698"/>
    <w:rsid w:val="00A56180"/>
    <w:rsid w:val="00A61250"/>
    <w:rsid w:val="00A726F9"/>
    <w:rsid w:val="00A94F41"/>
    <w:rsid w:val="00A95039"/>
    <w:rsid w:val="00A957D0"/>
    <w:rsid w:val="00AA0711"/>
    <w:rsid w:val="00AF4DEF"/>
    <w:rsid w:val="00B06837"/>
    <w:rsid w:val="00B177A6"/>
    <w:rsid w:val="00B17F71"/>
    <w:rsid w:val="00B2064A"/>
    <w:rsid w:val="00B22D30"/>
    <w:rsid w:val="00B40BA0"/>
    <w:rsid w:val="00B414FF"/>
    <w:rsid w:val="00B45062"/>
    <w:rsid w:val="00B621D7"/>
    <w:rsid w:val="00B733DC"/>
    <w:rsid w:val="00B73A4E"/>
    <w:rsid w:val="00BA18B8"/>
    <w:rsid w:val="00BA6B75"/>
    <w:rsid w:val="00BC7A22"/>
    <w:rsid w:val="00BD48D9"/>
    <w:rsid w:val="00C16E1C"/>
    <w:rsid w:val="00C20CDA"/>
    <w:rsid w:val="00C46FE3"/>
    <w:rsid w:val="00C57759"/>
    <w:rsid w:val="00C806A0"/>
    <w:rsid w:val="00C87B06"/>
    <w:rsid w:val="00CB4C7F"/>
    <w:rsid w:val="00CB5593"/>
    <w:rsid w:val="00CC7D67"/>
    <w:rsid w:val="00CD4E87"/>
    <w:rsid w:val="00CE0C55"/>
    <w:rsid w:val="00CE1D14"/>
    <w:rsid w:val="00CE7C68"/>
    <w:rsid w:val="00D04E36"/>
    <w:rsid w:val="00D13429"/>
    <w:rsid w:val="00D16018"/>
    <w:rsid w:val="00D21A1F"/>
    <w:rsid w:val="00D22440"/>
    <w:rsid w:val="00D23DF0"/>
    <w:rsid w:val="00D44E1E"/>
    <w:rsid w:val="00D56DE6"/>
    <w:rsid w:val="00D618BC"/>
    <w:rsid w:val="00D620BD"/>
    <w:rsid w:val="00D80438"/>
    <w:rsid w:val="00D838C5"/>
    <w:rsid w:val="00D859A0"/>
    <w:rsid w:val="00D91510"/>
    <w:rsid w:val="00DB2654"/>
    <w:rsid w:val="00DD642F"/>
    <w:rsid w:val="00E07802"/>
    <w:rsid w:val="00E21CEE"/>
    <w:rsid w:val="00E235F7"/>
    <w:rsid w:val="00E24916"/>
    <w:rsid w:val="00E41794"/>
    <w:rsid w:val="00E56192"/>
    <w:rsid w:val="00E8597C"/>
    <w:rsid w:val="00EA4DED"/>
    <w:rsid w:val="00EB3039"/>
    <w:rsid w:val="00EC0033"/>
    <w:rsid w:val="00EC69CD"/>
    <w:rsid w:val="00EE1E6E"/>
    <w:rsid w:val="00F129CC"/>
    <w:rsid w:val="00F600EF"/>
    <w:rsid w:val="00FB4F46"/>
    <w:rsid w:val="00FE2758"/>
    <w:rsid w:val="03A57481"/>
    <w:rsid w:val="04597609"/>
    <w:rsid w:val="06F60BA4"/>
    <w:rsid w:val="083E3EF9"/>
    <w:rsid w:val="0A490774"/>
    <w:rsid w:val="0B5112EB"/>
    <w:rsid w:val="0C3E64FE"/>
    <w:rsid w:val="11B57D63"/>
    <w:rsid w:val="12475064"/>
    <w:rsid w:val="170170AF"/>
    <w:rsid w:val="171A7A51"/>
    <w:rsid w:val="17657C52"/>
    <w:rsid w:val="19305BA1"/>
    <w:rsid w:val="1B4D30EA"/>
    <w:rsid w:val="1BF057B3"/>
    <w:rsid w:val="1D183AA3"/>
    <w:rsid w:val="1DB641AC"/>
    <w:rsid w:val="20E52E4A"/>
    <w:rsid w:val="226D2060"/>
    <w:rsid w:val="235464CB"/>
    <w:rsid w:val="28AB1370"/>
    <w:rsid w:val="29101000"/>
    <w:rsid w:val="2DF024A0"/>
    <w:rsid w:val="2DFE3877"/>
    <w:rsid w:val="2F17629B"/>
    <w:rsid w:val="2F8E3FFF"/>
    <w:rsid w:val="300505CD"/>
    <w:rsid w:val="3447617B"/>
    <w:rsid w:val="36CF2E1C"/>
    <w:rsid w:val="38830F35"/>
    <w:rsid w:val="389525E2"/>
    <w:rsid w:val="38A1602A"/>
    <w:rsid w:val="39804D4B"/>
    <w:rsid w:val="398D68E8"/>
    <w:rsid w:val="3A4C31B4"/>
    <w:rsid w:val="3B4641B6"/>
    <w:rsid w:val="3BF0377B"/>
    <w:rsid w:val="3EE00D9F"/>
    <w:rsid w:val="3FBD42AE"/>
    <w:rsid w:val="41817798"/>
    <w:rsid w:val="4237104A"/>
    <w:rsid w:val="435D6A45"/>
    <w:rsid w:val="443B1451"/>
    <w:rsid w:val="44402067"/>
    <w:rsid w:val="46014DEC"/>
    <w:rsid w:val="463E6547"/>
    <w:rsid w:val="471159F4"/>
    <w:rsid w:val="47D27C02"/>
    <w:rsid w:val="493C080E"/>
    <w:rsid w:val="496171D9"/>
    <w:rsid w:val="496E52DA"/>
    <w:rsid w:val="49A11FCE"/>
    <w:rsid w:val="4A0524F1"/>
    <w:rsid w:val="4BCD6BDD"/>
    <w:rsid w:val="4C5C5058"/>
    <w:rsid w:val="4D7902F6"/>
    <w:rsid w:val="4D8A3692"/>
    <w:rsid w:val="4F155D8B"/>
    <w:rsid w:val="526300A7"/>
    <w:rsid w:val="531F435C"/>
    <w:rsid w:val="550A397C"/>
    <w:rsid w:val="55C804F7"/>
    <w:rsid w:val="55FB0AEE"/>
    <w:rsid w:val="5A9012E9"/>
    <w:rsid w:val="5CDA1C14"/>
    <w:rsid w:val="61AB33A5"/>
    <w:rsid w:val="635C61E6"/>
    <w:rsid w:val="65C64A75"/>
    <w:rsid w:val="665F5C82"/>
    <w:rsid w:val="67BC515C"/>
    <w:rsid w:val="688202FD"/>
    <w:rsid w:val="69F773FC"/>
    <w:rsid w:val="6C6F775E"/>
    <w:rsid w:val="6DFC3763"/>
    <w:rsid w:val="6F5857D5"/>
    <w:rsid w:val="72D571D2"/>
    <w:rsid w:val="736D7A2C"/>
    <w:rsid w:val="7393459C"/>
    <w:rsid w:val="73EF611D"/>
    <w:rsid w:val="74483B1E"/>
    <w:rsid w:val="79BE2EEA"/>
    <w:rsid w:val="7A941963"/>
    <w:rsid w:val="7D705AF2"/>
    <w:rsid w:val="7FAE76D9"/>
    <w:rsid w:val="7FC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widowControl/>
    </w:pPr>
    <w:rPr>
      <w:rFonts w:eastAsia="黑体"/>
      <w:kern w:val="0"/>
      <w:sz w:val="32"/>
      <w:szCs w:val="20"/>
    </w:rPr>
  </w:style>
  <w:style w:type="paragraph" w:styleId="3">
    <w:name w:val="Body Text Indent"/>
    <w:basedOn w:val="1"/>
    <w:uiPriority w:val="0"/>
    <w:pPr>
      <w:spacing w:line="480" w:lineRule="exact"/>
      <w:ind w:left="420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uiPriority w:val="0"/>
  </w:style>
  <w:style w:type="character" w:styleId="12">
    <w:name w:val="Hyperlink"/>
    <w:uiPriority w:val="0"/>
    <w:rPr>
      <w:color w:val="333333"/>
      <w:u w:val="none"/>
    </w:rPr>
  </w:style>
  <w:style w:type="character" w:customStyle="1" w:styleId="13">
    <w:name w:val="页眉 Char"/>
    <w:link w:val="7"/>
    <w:qFormat/>
    <w:uiPriority w:val="0"/>
    <w:rPr>
      <w:sz w:val="18"/>
      <w:szCs w:val="18"/>
    </w:rPr>
  </w:style>
  <w:style w:type="character" w:customStyle="1" w:styleId="14">
    <w:name w:val="页脚 Char"/>
    <w:link w:val="6"/>
    <w:qFormat/>
    <w:uiPriority w:val="0"/>
    <w:rPr>
      <w:sz w:val="18"/>
      <w:szCs w:val="18"/>
    </w:rPr>
  </w:style>
  <w:style w:type="character" w:customStyle="1" w:styleId="15">
    <w:name w:val="批注框文本 Char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Char"/>
    <w:basedOn w:val="1"/>
    <w:uiPriority w:val="0"/>
  </w:style>
  <w:style w:type="character" w:customStyle="1" w:styleId="17">
    <w:name w:val="正文文本 Char"/>
    <w:link w:val="2"/>
    <w:qFormat/>
    <w:uiPriority w:val="0"/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SDEPI</Company>
  <Pages>2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2017-12-02T07:27:00Z</dcterms:created>
  <dc:creator>张宏放</dc:creator>
  <cp:lastModifiedBy>喵了个喵</cp:lastModifiedBy>
  <cp:lastPrinted>2014-11-18T07:02:00Z</cp:lastPrinted>
  <dcterms:modified xsi:type="dcterms:W3CDTF">2019-10-29T02:18:22Z</dcterms:modified>
  <dc:title>张宏放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